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[Meno / obchodné meno predávajúceho]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[Adresa trvalého pobytu / sídlo / miesto podnikania]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[IČO, ak bolo pridelené]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[DIČ]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[Názov daňového úradu / colného úradu, ktorý pokutu uložil]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[Adresa daňového úradu / colného úradu]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V [mesto], dňa [dátum podania]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240"/>
        <w:jc w:val="left"/>
      </w:pPr>
      <w:r>
        <w:rPr>
          <w:rFonts w:ascii="Calibri" w:cs="Calibri" w:eastAsia="Calibri" w:hAnsi="Calibri"/>
          <w:b/>
          <w:bCs/>
          <w:sz w:val="24"/>
          <w:szCs w:val="24"/>
        </w:rPr>
        <w:t xml:space="preserve">Vec: Odvolanie proti rozhodnutiu o uložení pokuty na mieste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Odvolávam sa proti rozhodnutiu o uložení pokuty na mieste č. </w:t>
      </w: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[číslo rozhodnutia]</w:t>
      </w:r>
      <w:r>
        <w:rPr>
          <w:rFonts w:ascii="Calibri" w:cs="Calibri" w:eastAsia="Calibri" w:hAnsi="Calibri"/>
          <w:sz w:val="22"/>
          <w:szCs w:val="22"/>
        </w:rPr>
        <w:t xml:space="preserve"> zo dňa </w:t>
      </w: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[dátum rozhodnutia]</w:t>
      </w:r>
      <w:r>
        <w:rPr>
          <w:rFonts w:ascii="Calibri" w:cs="Calibri" w:eastAsia="Calibri" w:hAnsi="Calibri"/>
          <w:sz w:val="22"/>
          <w:szCs w:val="22"/>
        </w:rPr>
        <w:t xml:space="preserve">, ktorým bola podľa § 17 ods. 1 písm. c) zákona č. 384/2025 Z. z. o evidencii tržieb uložená pokuta vo výške </w:t>
      </w: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[suma pokuty]</w:t>
      </w:r>
      <w:r>
        <w:rPr>
          <w:rFonts w:ascii="Calibri" w:cs="Calibri" w:eastAsia="Calibri" w:hAnsi="Calibri"/>
          <w:sz w:val="22"/>
          <w:szCs w:val="22"/>
        </w:rPr>
        <w:t xml:space="preserve"> eur za správny delikt podľa § 16 písm. i) tohto zákona, spočívajúci v tom, že na pokladničnom doklade vyhotovenom prenosnou pokladnicou eKasa nebola uvedená aktuálna lokalizácia predajného miesta.</w:t>
      </w:r>
    </w:p>
    <w:p>
      <w:pPr>
        <w:spacing w:after="200"/>
      </w:pPr>
      <w:r>
        <w:rPr>
          <w:rFonts w:ascii="Calibri" w:cs="Calibri" w:eastAsia="Calibri" w:hAnsi="Calibri"/>
          <w:b/>
          <w:bCs/>
          <w:sz w:val="24"/>
          <w:szCs w:val="24"/>
        </w:rPr>
        <w:t xml:space="preserve">Odôvodnenie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Predávajúci prevádzkuje pokladnicu eKasa evidovanú ako "Prenosná pokladnica" v súlade s § 7 ods. 8 zákona č. 384/2025 Z. z. Pred začiatkom predaja na predmetnom predajnom mieste predávajúci riadne zaslal do systému pre pokladnice eKasa údaje o umiestnení prenosnej pokladnice (adresu, GPS súradnice, resp. evidenčné číslo vozidla), ako to vyžaduje § 7 ods. 8 a § 9 ods. 4 citovaného zákona, a to preukázateľne dňa 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[dátum a čas odoslania lokalizačných údajov]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(dôkaz tvorí príloha č. 1 tohto odvolania). Táto jediná zákonná povinnosť týkajúca sa lokalizácie predajného miesta pri prenosnej pokladnici bola splnená.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Zákon č. 384/2025 Z. z. súčasne v § 8 ods. 1 taxatívne vymenúva povinné náležitosti pokladničného dokladu. Jedinou náležitosťou vzťahujúcou sa na miesto predaja je podľa § 8 ods. 1 písm. d) údaj o "predajnom mieste, ak je odlišné od sídla alebo miesta podnikania". Pri prenosnej pokladnici sa pritom podľa výslovného znenia § 7 ods. 8 druhej vety ako predajné miesto uvádza označenie "prenosná pokladnica eKasa" – teda fixný textový údaj, nie konkrétna adresa, GPS súradnice alebo evidenčné číslo vozidla. Žiadne ustanovenie zákona (§ 5 ani § 8) nevyžaduje, aby sa aktuálna (reálna) lokalizácia predajného miesta uvádzala priamo na vytlačenom pokladničnom doklade odovzdávanom kupujúcemu.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Odosielanie adresy, GPS súradníc alebo evidenčného čísla vozidla do systému pre pokladnice eKasa podľa § 7 ods. 8 a § 9 ods. 4 je samostatná, od obsahu dokladu oddelená povinnosť plnená elektronicky voči orgánu finančnej správy, nie povinnosť týkajúca sa obsahu dokladu podľa § 8. Skutkový stav zistený správcom dane pri kontrole (chýbajúci údaj o aktuálnej lokalizácii priamo na doklade) preto nenapĺňa žiadnu skutkovú podstatu správneho deliktu podľa § 16 zákona č. 384/2025 Z. z., keďže zákon takúto náležitosť dokladu neustanovuje.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Vzhľadom na vyššie uvedené má napadnuté rozhodnutie o uložení pokuty nesprávny právny základ, keďže vychádza z požiadavky, ktorú zákon č. 384/2025 Z. z. na obsah pokladničného dokladu nekladie, a súčasne predávajúci preukázateľne splnil svoju zákonnú povinnosť podľa § 7 ods. 8 a § 9 ods. 4 tohto zákona.</w:t>
      </w:r>
    </w:p>
    <w:p>
      <w:pPr>
        <w:spacing w:after="200"/>
      </w:pPr>
      <w:r>
        <w:rPr>
          <w:rFonts w:ascii="Calibri" w:cs="Calibri" w:eastAsia="Calibri" w:hAnsi="Calibri"/>
          <w:b/>
          <w:bCs/>
          <w:sz w:val="24"/>
          <w:szCs w:val="24"/>
        </w:rPr>
        <w:t xml:space="preserve">Návrh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Na základe uvedeného žiadam, aby odvolací orgán napadnuté rozhodnutie o uložení pokuty na mieste č. 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[číslo rozhodnutia]</w:t>
      </w:r>
      <w:r>
        <w:rPr>
          <w:rFonts w:ascii="Calibri" w:cs="Calibri" w:eastAsia="Calibri" w:hAnsi="Calibri"/>
          <w:sz w:val="22"/>
          <w:szCs w:val="22"/>
        </w:rPr>
        <w:t xml:space="preserve"> zo dňa </w:t>
      </w: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[dátum rozhodnutia]</w:t>
      </w:r>
      <w:r>
        <w:rPr>
          <w:rFonts w:ascii="Calibri" w:cs="Calibri" w:eastAsia="Calibri" w:hAnsi="Calibri"/>
          <w:sz w:val="22"/>
          <w:szCs w:val="22"/>
        </w:rPr>
        <w:t xml:space="preserve"> zrušil a konanie zastavil.</w:t>
      </w:r>
    </w:p>
    <w:p>
      <w:pPr>
        <w:spacing w:after="200"/>
      </w:pPr>
      <w:r>
        <w:rPr>
          <w:rFonts w:ascii="Calibri" w:cs="Calibri" w:eastAsia="Calibri" w:hAnsi="Calibri"/>
          <w:b/>
          <w:bCs/>
          <w:sz w:val="24"/>
          <w:szCs w:val="24"/>
        </w:rPr>
        <w:t xml:space="preserve">Prílohy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Kópia rozhodnutia o uložení pokuty na mieste č. [číslo rozhodnutia] zo dňa [dátum rozhodnutia].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Výpis / potvrdenie z eKasa zóny predávajúceho preukazujúce odoslanie údajov o umiestnení prenosnej pokladnice pred začiatkom predaja na predmetnom predajnom mieste (dátová správa zo dňa [dátum a čas odoslania]).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[Prípadná plná moc zástupcu, ak predávajúceho zastupuje iná osoba].</w:t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60" w:line="276"/>
        <w:jc w:val="both"/>
      </w:pPr>
      <w:r>
        <w:rPr>
          <w:rFonts w:ascii="Calibri" w:cs="Calibri" w:eastAsia="Calibri" w:hAnsi="Calibri"/>
          <w:sz w:val="22"/>
          <w:szCs w:val="22"/>
          <w:highlight w:val="yellow"/>
          <w:highlightCs w:val="yellow"/>
        </w:rPr>
        <w:t xml:space="preserve">[Meno a podpis predávajúceho / zástupcu]</w:t>
      </w:r>
    </w:p>
    <w:sectPr>
      <w:pgSz w:w="11906" w:h="16838" w:orient="portrait"/>
      <w:pgMar w:top="1417" w:right="1417" w:bottom="1417" w:left="141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2026-07-31T10:49:19.630Z</dcterms:created>
  <dcterms:modified xsi:type="dcterms:W3CDTF">2026-07-31T10:49:19.630Z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